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b w:val="1"/>
          <w:bCs w:val="1"/>
          <w:sz w:val="36"/>
          <w:szCs w:val="36"/>
        </w:rPr>
      </w:pPr>
      <w:r w:rsidDel="00000000" w:rsidR="00000000" w:rsidRPr="00000000">
        <w:rPr>
          <w:b w:val="1"/>
          <w:bCs w:val="1"/>
          <w:sz w:val="36"/>
          <w:szCs w:val="36"/>
          <w:rtl w:val="0"/>
        </w:rPr>
        <w:t xml:space="preserve">Framework Schedule 3 (Framework Prices)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42"/>
        </w:tabs>
        <w:spacing w:after="120" w:before="120" w:line="240" w:lineRule="auto"/>
        <w:jc w:val="both"/>
        <w:rPr/>
      </w:pPr>
      <w:bookmarkStart w:colFirst="0" w:colLast="0" w:name="_heading=h.gjdgxs" w:id="0"/>
      <w:bookmarkEnd w:id="0"/>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0"/>
        </w:tabs>
        <w:spacing w:after="120" w:before="120" w:line="240" w:lineRule="auto"/>
        <w:ind w:left="426" w:hanging="426"/>
        <w:jc w:val="both"/>
        <w:rPr>
          <w:b w:val="1"/>
          <w:bCs w:val="1"/>
          <w:smallCaps w:val="1"/>
          <w:color w:val="000000"/>
        </w:rPr>
      </w:pPr>
      <w:r w:rsidDel="00000000" w:rsidR="00000000" w:rsidRPr="00000000">
        <w:rPr>
          <w:b w:val="1"/>
          <w:bCs w:val="1"/>
          <w:color w:val="000000"/>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The Framework Prices: </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46"/>
        <w:rPr/>
      </w:pPr>
      <w:r w:rsidDel="00000000" w:rsidR="00000000" w:rsidRPr="00000000">
        <w:rPr>
          <w:rtl w:val="0"/>
        </w:rPr>
        <w:t xml:space="preserve">will be used as the basis for the Charges (and are maximums that the Supplier may charge) under each Call-Off Contract; and</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cannot be increased except as in accordance with this Schedule.</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708"/>
        <w:rPr/>
      </w:pPr>
      <w:r w:rsidDel="00000000" w:rsidR="00000000" w:rsidRPr="00000000">
        <w:rPr>
          <w:rtl w:val="0"/>
        </w:rPr>
        <w:t xml:space="preserve">The Charges: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shall be calculated in accordance with the terms of the Call-Off Contract and in particular in accordance with the terms of the Order Form; </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cannot be increased except as specifically permitted by the Call-Off Contract and in particular shall only be subject to Indexation where specifically stated in the Order Form; and</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shall not be impacted by any change to the Framework Prices. </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708"/>
        <w:rPr/>
      </w:pPr>
      <w:bookmarkStart w:colFirst="0" w:colLast="0" w:name="_heading=h.30j0zll" w:id="1"/>
      <w:bookmarkEnd w:id="1"/>
      <w:r w:rsidDel="00000000" w:rsidR="00000000" w:rsidRPr="00000000">
        <w:rPr>
          <w:rtl w:val="0"/>
        </w:rPr>
        <w:t xml:space="preserve">Any variation to the Charges payable under a Call-Off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jc w:val="both"/>
        <w:rPr/>
      </w:pPr>
      <w:r w:rsidDel="00000000" w:rsidR="00000000" w:rsidRPr="00000000">
        <w:rPr>
          <w:b w:val="1"/>
          <w:bCs w:val="1"/>
          <w:rtl w:val="0"/>
        </w:rPr>
        <w:t xml:space="preserve">How Framework Prices are calculated</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The pricing mechanisms and prices set out in Annex 1 shall be available for use in calculation of Framework Prices in Call-Off Contracts.</w:t>
      </w:r>
    </w:p>
    <w:bookmarkStart w:colFirst="0" w:colLast="0" w:name="bookmark=id.3znysh7" w:id="2"/>
    <w:bookmarkEnd w:id="2"/>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jc w:val="both"/>
        <w:rPr/>
      </w:pPr>
      <w:bookmarkStart w:colFirst="0" w:colLast="0" w:name="_heading=h.1fob9te" w:id="3"/>
      <w:bookmarkEnd w:id="3"/>
      <w:r w:rsidDel="00000000" w:rsidR="00000000" w:rsidRPr="00000000">
        <w:rPr>
          <w:b w:val="1"/>
          <w:bCs w:val="1"/>
          <w:rtl w:val="0"/>
        </w:rPr>
        <w:t xml:space="preserve">Are costs and expenses included in the Framework Prices</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708"/>
        <w:rPr/>
      </w:pPr>
      <w:r w:rsidDel="00000000" w:rsidR="00000000" w:rsidRPr="00000000">
        <w:rPr>
          <w:rtl w:val="0"/>
        </w:rPr>
        <w:t xml:space="preserve">Except as expressly set out in this Schedule, or otherwise stated in the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46"/>
        <w:rPr/>
      </w:pPr>
      <w:r w:rsidDel="00000000" w:rsidR="00000000" w:rsidRPr="00000000">
        <w:rPr>
          <w:rtl w:val="0"/>
        </w:rPr>
        <w:t xml:space="preserve">incidental expenses such as document or report reproduction, shipping, desktop or office equipment costs, network or data interchange costs or other telecommunications charges; or</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46"/>
        <w:rPr/>
      </w:pPr>
      <w:r w:rsidDel="00000000" w:rsidR="00000000" w:rsidRPr="00000000">
        <w:rPr>
          <w:rtl w:val="0"/>
        </w:rPr>
        <w:t xml:space="preserve">costs incurred prior to the commencement of any Call-Off Contract.</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tabs>
          <w:tab w:val="left" w:leader="none" w:pos="426"/>
        </w:tabs>
        <w:spacing w:after="120" w:before="120" w:line="240" w:lineRule="auto"/>
        <w:ind w:left="426" w:hanging="426"/>
        <w:jc w:val="both"/>
        <w:rPr/>
      </w:pPr>
      <w:r w:rsidDel="00000000" w:rsidR="00000000" w:rsidRPr="00000000">
        <w:rPr>
          <w:b w:val="1"/>
          <w:bCs w:val="1"/>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The Framework Prices will be fixed for the first one (1) year following the Framework Start Date (the date of expiry of such period is a "</w:t>
      </w:r>
      <w:r w:rsidDel="00000000" w:rsidR="00000000" w:rsidRPr="00000000">
        <w:rPr>
          <w:b w:val="1"/>
          <w:bCs w:val="1"/>
          <w:rtl w:val="0"/>
        </w:rPr>
        <w:t xml:space="preserve">Review Date</w:t>
      </w:r>
      <w:r w:rsidDel="00000000" w:rsidR="00000000" w:rsidRPr="00000000">
        <w:rPr>
          <w:rtl w:val="0"/>
        </w:rPr>
        <w:t xml:space="preserve">").  After this Framework Prices can only be adjusted on each following yearly anniversary (the date of each such anniversary is also a "</w:t>
      </w:r>
      <w:r w:rsidDel="00000000" w:rsidR="00000000" w:rsidRPr="00000000">
        <w:rPr>
          <w:b w:val="1"/>
          <w:bCs w:val="1"/>
          <w:rtl w:val="0"/>
        </w:rPr>
        <w:t xml:space="preserve">Review Date</w:t>
      </w:r>
      <w:r w:rsidDel="00000000" w:rsidR="00000000" w:rsidRPr="00000000">
        <w:rPr>
          <w:rtl w:val="0"/>
        </w:rPr>
        <w:t xml:space="preserve">").</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bookmarkStart w:colFirst="0" w:colLast="0" w:name="_heading=h.2et92p0" w:id="4"/>
      <w:bookmarkEnd w:id="4"/>
      <w:r w:rsidDel="00000000" w:rsidR="00000000" w:rsidRPr="00000000">
        <w:rPr>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Any notice requesting an increase shall include:</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0" w:hanging="846"/>
        <w:rPr/>
      </w:pPr>
      <w:r w:rsidDel="00000000" w:rsidR="00000000" w:rsidRPr="00000000">
        <w:rPr>
          <w:rtl w:val="0"/>
        </w:rPr>
        <w:t xml:space="preserve">a list of the Framework Prices to be reviewed;</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for each Framework Price under review, written evidence of the justification for the requested increase including:</w:t>
      </w:r>
    </w:p>
    <w:p w:rsidR="00000000" w:rsidDel="00000000" w:rsidP="00000000" w:rsidRDefault="00000000" w:rsidRPr="00000000" w14:paraId="00000018">
      <w:pPr>
        <w:numPr>
          <w:ilvl w:val="3"/>
          <w:numId w:val="1"/>
        </w:numPr>
        <w:pBdr>
          <w:top w:space="0" w:sz="0" w:val="nil"/>
          <w:left w:space="0" w:sz="0" w:val="nil"/>
          <w:bottom w:space="0" w:sz="0" w:val="nil"/>
          <w:right w:space="0" w:sz="0" w:val="nil"/>
          <w:between w:space="0" w:sz="0" w:val="nil"/>
        </w:pBdr>
        <w:spacing w:after="120" w:before="120" w:line="240" w:lineRule="auto"/>
        <w:ind w:left="2835" w:hanging="850"/>
        <w:rPr>
          <w:b w:val="1"/>
          <w:bCs w:val="1"/>
          <w:i w:val="1"/>
          <w:iCs w:val="1"/>
        </w:rPr>
      </w:pPr>
      <w:r w:rsidDel="00000000" w:rsidR="00000000" w:rsidRPr="00000000">
        <w:rPr>
          <w:rtl w:val="0"/>
        </w:rPr>
        <w:t xml:space="preserve">a breakdown of the profit and cost components that comprise the relevant Framework Price;</w:t>
      </w:r>
      <w:r w:rsidDel="00000000" w:rsidR="00000000" w:rsidRPr="00000000">
        <w:rPr>
          <w:rtl w:val="0"/>
        </w:rPr>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spacing w:after="120" w:before="120" w:line="240" w:lineRule="auto"/>
        <w:ind w:left="2836" w:hanging="851"/>
        <w:rPr/>
      </w:pPr>
      <w:r w:rsidDel="00000000" w:rsidR="00000000" w:rsidRPr="00000000">
        <w:rPr>
          <w:rtl w:val="0"/>
        </w:rPr>
        <w:t xml:space="preserve">details of the movement in the different identified cost components of the relevant Framework Price;</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spacing w:after="120" w:before="120" w:line="240" w:lineRule="auto"/>
        <w:ind w:left="2836" w:hanging="851"/>
        <w:rPr/>
      </w:pPr>
      <w:r w:rsidDel="00000000" w:rsidR="00000000" w:rsidRPr="00000000">
        <w:rPr>
          <w:rtl w:val="0"/>
        </w:rPr>
        <w:t xml:space="preserve">reasons for the movement in the different identified cost components of the relevant Framework Price;</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240" w:lineRule="auto"/>
        <w:ind w:left="2836" w:hanging="851"/>
        <w:rPr/>
      </w:pPr>
      <w:r w:rsidDel="00000000" w:rsidR="00000000" w:rsidRPr="00000000">
        <w:rPr>
          <w:rtl w:val="0"/>
        </w:rPr>
        <w:t xml:space="preserve">evidence that the Supplier has attempted to mitigate against the increase in the relevant cost components; and</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240" w:lineRule="auto"/>
        <w:ind w:left="2836" w:hanging="851"/>
        <w:rPr/>
      </w:pPr>
      <w:r w:rsidDel="00000000" w:rsidR="00000000" w:rsidRPr="00000000">
        <w:rPr>
          <w:rtl w:val="0"/>
        </w:rPr>
        <w:t xml:space="preserve">evidence that the Supplier’s profit component of the relevant  Framework Price is no greater than that applying to Framework Prices using the same pricing mechanism as at the Framework Start Date.</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CCS shall consider each request for a price increase.  CCS may grant approval to an increase at its sole discretion.</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jc w:val="both"/>
        <w:rPr/>
      </w:pPr>
      <w:r w:rsidDel="00000000" w:rsidR="00000000" w:rsidRPr="00000000">
        <w:rPr>
          <w:b w:val="1"/>
          <w:bCs w:val="1"/>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The Framework Prices can also be varied (and Annex 1 will be updated accordingly) due to:</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a Specific Change in Law in accordance with Clause 27 </w:t>
      </w:r>
      <w:r w:rsidDel="00000000" w:rsidR="00000000" w:rsidRPr="00000000">
        <w:rPr>
          <w:i w:val="1"/>
          <w:iCs w:val="1"/>
          <w:rtl w:val="0"/>
        </w:rPr>
        <w:t xml:space="preserve">(Changing the Contract)</w:t>
      </w:r>
      <w:r w:rsidDel="00000000" w:rsidR="00000000" w:rsidRPr="00000000">
        <w:rPr>
          <w:rtl w:val="0"/>
        </w:rPr>
        <w:t xml:space="preserve"> of the General Terms;</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a review in accordance with insurance requirements in Clause 16 </w:t>
      </w:r>
      <w:r w:rsidDel="00000000" w:rsidR="00000000" w:rsidRPr="00000000">
        <w:rPr>
          <w:i w:val="1"/>
          <w:iCs w:val="1"/>
          <w:rtl w:val="0"/>
        </w:rPr>
        <w:t xml:space="preserve">(Insurance)</w:t>
      </w:r>
      <w:r w:rsidDel="00000000" w:rsidR="00000000" w:rsidRPr="00000000">
        <w:rPr>
          <w:rtl w:val="0"/>
        </w:rPr>
        <w:t xml:space="preserve"> of the General Terms;</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pPr>
      <w:r w:rsidDel="00000000" w:rsidR="00000000" w:rsidRPr="00000000">
        <w:rPr>
          <w:rtl w:val="0"/>
        </w:rPr>
        <w:t xml:space="preserve">a request from the Supplier, which it can make at any time, to decrease the Framework Prices; and</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jc w:val="both"/>
        <w:rPr>
          <w:b w:val="1"/>
          <w:bCs w:val="1"/>
        </w:rPr>
      </w:pPr>
      <w:r w:rsidDel="00000000" w:rsidR="00000000" w:rsidRPr="00000000">
        <w:rPr>
          <w:b w:val="1"/>
          <w:bCs w:val="1"/>
          <w:rtl w:val="0"/>
        </w:rPr>
        <w:t xml:space="preserve">When you will be reimbursed for travel and subsistence</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 w:val="left" w:leader="none" w:pos="1980"/>
        </w:tabs>
        <w:spacing w:after="120" w:before="120" w:line="240" w:lineRule="auto"/>
        <w:ind w:left="1134" w:hanging="708"/>
        <w:rPr/>
      </w:pPr>
      <w:r w:rsidDel="00000000" w:rsidR="00000000" w:rsidRPr="00000000">
        <w:rPr>
          <w:rtl w:val="0"/>
        </w:rPr>
        <w:t xml:space="preserve">Expenses shall only be recoverable where they are Reimbursable Expenses and are supported by Supporting Documentation.</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708"/>
        <w:rPr/>
      </w:pPr>
      <w:bookmarkStart w:colFirst="0" w:colLast="0" w:name="_heading=h.3dy6vkm" w:id="5"/>
      <w:bookmarkEnd w:id="5"/>
      <w:r w:rsidDel="00000000" w:rsidR="00000000" w:rsidRPr="00000000">
        <w:rPr>
          <w:rtl w:val="0"/>
        </w:rPr>
        <w:t xml:space="preserve">The Buyer shall provide a copy of their current expenses policy to the Supplier upon request.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0"/>
        </w:tabs>
        <w:spacing w:after="120" w:before="120" w:line="240" w:lineRule="auto"/>
        <w:ind w:left="644" w:hanging="360"/>
        <w:jc w:val="both"/>
        <w:rPr>
          <w:b w:val="1"/>
          <w:bCs w:val="1"/>
          <w:smallCaps w:val="1"/>
          <w:highlight w:val="yellow"/>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0"/>
        </w:tabs>
        <w:spacing w:after="120" w:before="120" w:line="240" w:lineRule="auto"/>
        <w:ind w:left="644" w:hanging="360"/>
        <w:jc w:val="both"/>
        <w:rPr>
          <w:b w:val="1"/>
          <w:bCs w:val="1"/>
          <w:smallCaps w:val="1"/>
          <w:highlight w:val="yellow"/>
        </w:rPr>
      </w:pPr>
      <w:r w:rsidDel="00000000" w:rsidR="00000000" w:rsidRPr="00000000">
        <w:rPr>
          <w:rtl w:val="0"/>
        </w:rPr>
      </w:r>
    </w:p>
    <w:p w:rsidR="00000000" w:rsidDel="00000000" w:rsidP="00000000" w:rsidRDefault="00000000" w:rsidRPr="00000000" w14:paraId="00000029">
      <w:pPr>
        <w:spacing w:after="120" w:before="120" w:line="240" w:lineRule="auto"/>
        <w:rPr>
          <w:b w:val="1"/>
          <w:bCs w:val="1"/>
          <w:sz w:val="36"/>
          <w:szCs w:val="36"/>
        </w:rPr>
      </w:pPr>
      <w:bookmarkStart w:colFirst="0" w:colLast="0" w:name="_heading=h.1t3h5sf" w:id="6"/>
      <w:bookmarkEnd w:id="6"/>
      <w:r w:rsidDel="00000000" w:rsidR="00000000" w:rsidRPr="00000000">
        <w:rPr>
          <w:b w:val="1"/>
          <w:bCs w:val="1"/>
          <w:sz w:val="36"/>
          <w:szCs w:val="36"/>
          <w:rtl w:val="0"/>
        </w:rPr>
        <w:t xml:space="preserve">Annex 1: Prices</w:t>
      </w:r>
    </w:p>
    <w:p w:rsidR="00000000" w:rsidDel="00000000" w:rsidP="00000000" w:rsidRDefault="00000000" w:rsidRPr="00000000" w14:paraId="0000002A">
      <w:pPr>
        <w:spacing w:after="120" w:before="120" w:line="240" w:lineRule="auto"/>
        <w:rPr>
          <w:b w:val="1"/>
          <w:bCs w:val="1"/>
          <w:color w:val="000000"/>
        </w:rPr>
      </w:pPr>
      <w:r w:rsidDel="00000000" w:rsidR="00000000" w:rsidRPr="00000000">
        <w:rPr>
          <w:rtl w:val="0"/>
        </w:rPr>
      </w:r>
    </w:p>
    <w:p w:rsidR="00000000" w:rsidDel="00000000" w:rsidP="00000000" w:rsidRDefault="00000000" w:rsidRPr="00000000" w14:paraId="0000002B">
      <w:pPr>
        <w:spacing w:after="120" w:before="120" w:line="240" w:lineRule="auto"/>
        <w:rPr>
          <w:b w:val="1"/>
          <w:bCs w:val="1"/>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b w:val="1"/>
          <w:bCs w:val="1"/>
          <w:rtl w:val="0"/>
        </w:rPr>
        <w:t xml:space="preserve">Redacted under FOIA section 43, Commercial Interests</w:t>
      </w:r>
    </w:p>
    <w:p w:rsidR="00000000" w:rsidDel="00000000" w:rsidP="00000000" w:rsidRDefault="00000000" w:rsidRPr="00000000" w14:paraId="0000002C">
      <w:pPr>
        <w:spacing w:after="120" w:before="120" w:line="240" w:lineRule="auto"/>
        <w:rPr>
          <w:b w:val="1"/>
          <w:bCs w:val="1"/>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RM6343</w:t>
      <w:tab/>
      <w:t xml:space="preserve">                                           </w:t>
    </w:r>
  </w:p>
  <w:p w:rsidR="00000000" w:rsidDel="00000000" w:rsidP="00000000" w:rsidRDefault="00000000" w:rsidRPr="00000000" w14:paraId="00000034">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spacing w:after="0" w:line="240" w:lineRule="auto"/>
      <w:jc w:val="both"/>
      <w:rPr>
        <w:sz w:val="14"/>
        <w:szCs w:val="14"/>
      </w:rPr>
    </w:pPr>
    <w:r w:rsidDel="00000000" w:rsidR="00000000" w:rsidRPr="00000000">
      <w:rPr>
        <w:sz w:val="20"/>
        <w:szCs w:val="20"/>
        <w:rtl w:val="0"/>
      </w:rPr>
      <w:t xml:space="preserve">Model Version: v1.0 PA</w:t>
      <w:tab/>
      <w:tab/>
    </w:r>
    <w:r w:rsidDel="00000000" w:rsidR="00000000" w:rsidRPr="00000000">
      <w:rPr>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sz w:val="20"/>
        <w:szCs w:val="20"/>
      </w:rPr>
    </w:pPr>
    <w:r w:rsidDel="00000000" w:rsidR="00000000" w:rsidRPr="00000000">
      <w:rPr>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bCs w:val="1"/>
        <w:sz w:val="22"/>
        <w:szCs w:val="22"/>
      </w:rPr>
    </w:pPr>
    <w:r w:rsidDel="00000000" w:rsidR="00000000" w:rsidRPr="00000000">
      <w:rPr>
        <w:b w:val="1"/>
        <w:bCs w:val="1"/>
        <w:sz w:val="22"/>
        <w:szCs w:val="22"/>
        <w:rtl w:val="0"/>
      </w:rPr>
      <w:t xml:space="preserve">Framework Schedule 3 (Framework Prices)</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bCs w:val="1"/>
        <w:sz w:val="20"/>
        <w:szCs w:val="20"/>
      </w:rPr>
    </w:pPr>
    <w:r w:rsidDel="00000000" w:rsidR="00000000" w:rsidRPr="00000000">
      <w:rPr>
        <w:b w:val="1"/>
        <w:bCs w:val="1"/>
        <w:sz w:val="20"/>
        <w:szCs w:val="20"/>
        <w:rtl w:val="0"/>
      </w:rPr>
      <w:t xml:space="preserve">Framework Schedule 3 (Framework Prices)</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sz w:val="20"/>
        <w:szCs w:val="20"/>
      </w:rPr>
    </w:pPr>
    <w:r w:rsidDel="00000000" w:rsidR="00000000" w:rsidRPr="00000000">
      <w:rPr>
        <w:sz w:val="20"/>
        <w:szCs w:val="20"/>
        <w:rtl w:val="0"/>
      </w:rPr>
      <w:t xml:space="preserve">Crown Copyright 2018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24" w:hanging="624"/>
      </w:pPr>
      <w:rPr>
        <w:b w:val="1"/>
        <w:bCs w:val="1"/>
        <w:smallCaps w:val="0"/>
        <w:strike w:val="0"/>
        <w:color w:val="000000"/>
        <w:u w:val="none"/>
        <w:vertAlign w:val="baseline"/>
      </w:rPr>
    </w:lvl>
    <w:lvl w:ilvl="1">
      <w:start w:val="1"/>
      <w:numFmt w:val="decimal"/>
      <w:lvlText w:val="%1.%2"/>
      <w:lvlJc w:val="left"/>
      <w:pPr>
        <w:ind w:left="644" w:hanging="357.99999999999983"/>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990" w:hanging="720"/>
      </w:pPr>
      <w:rPr>
        <w:b w:val="0"/>
        <w:bCs w:val="0"/>
        <w:i w:val="0"/>
        <w:iCs w:val="0"/>
        <w:smallCaps w:val="0"/>
        <w:strike w:val="0"/>
        <w:color w:val="000000"/>
        <w:sz w:val="24"/>
        <w:szCs w:val="24"/>
        <w:u w:val="none"/>
        <w:vertAlign w:val="baseline"/>
      </w:rPr>
    </w:lvl>
    <w:lvl w:ilvl="3">
      <w:start w:val="1"/>
      <w:numFmt w:val="lowerLetter"/>
      <w:lvlText w:val="(%4)"/>
      <w:lvlJc w:val="left"/>
      <w:pPr>
        <w:ind w:left="3272" w:hanging="720"/>
      </w:pPr>
      <w:rPr>
        <w:rFonts w:ascii="Arial" w:cs="Arial" w:eastAsia="Arial" w:hAnsi="Arial"/>
        <w:b w:val="0"/>
        <w:bCs w:val="0"/>
        <w:i w:val="0"/>
        <w:iCs w:val="0"/>
        <w:smallCaps w:val="0"/>
        <w:strike w:val="0"/>
        <w:color w:val="000000"/>
        <w:u w:val="none"/>
        <w:vertAlign w:val="baseline"/>
      </w:rPr>
    </w:lvl>
    <w:lvl w:ilvl="4">
      <w:start w:val="1"/>
      <w:numFmt w:val="lowerRoman"/>
      <w:lvlText w:val="(%5)"/>
      <w:lvlJc w:val="left"/>
      <w:pPr>
        <w:ind w:left="3349"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eastAsia="Times New Roman"/>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B04D4F"/>
    <w:pPr>
      <w:suppressAutoHyphens w:val="1"/>
      <w:autoSpaceDN w:val="0"/>
      <w:ind w:left="720"/>
      <w:textAlignment w:val="baseline"/>
    </w:pPr>
    <w:rPr>
      <w:rFonts w:cs="Times New Roman"/>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Q5UH+okL5PX9TnO4i93Mc0b4VA==">CgMxLjAyCGguZ2pkZ3hzMgloLjMwajB6bGwyCmlkLjN6bnlzaDcyCWguMWZvYjl0ZTIJaC4yZXQ5MnAwMgloLjNkeTZ2a20yCWguMXQzaDVzZjgAciExUDVDcm5LUTFSVnYxUWF0NzhvMTI3c3JsM3hvb3NQUkc=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2025-03-25T15:31:00Z</dcterms:created>
  <dc:creator>Pauline Hanratty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